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theme="majorBidi"/>
          <w:sz w:val="72"/>
          <w:szCs w:val="72"/>
          <w:lang w:val="es-CL" w:eastAsia="es-CL"/>
        </w:rPr>
        <w:id w:val="33234938"/>
        <w:docPartObj>
          <w:docPartGallery w:val="Cover Pages"/>
          <w:docPartUnique/>
        </w:docPartObj>
      </w:sdtPr>
      <w:sdtEndPr>
        <w:rPr>
          <w:rFonts w:ascii="Calibri" w:eastAsiaTheme="minorHAnsi" w:hAnsi="Calibri" w:cs="Times New Roman"/>
          <w:sz w:val="22"/>
          <w:szCs w:val="22"/>
        </w:rPr>
      </w:sdtEndPr>
      <w:sdtContent>
        <w:p w14:paraId="28332131" w14:textId="77777777" w:rsidR="004808B5" w:rsidRDefault="00C77F49" w:rsidP="00F452D1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594240" behindDoc="0" locked="0" layoutInCell="0" allowOverlap="1" wp14:anchorId="2833214E" wp14:editId="5649309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095615" cy="742950"/>
                    <wp:effectExtent l="0" t="0" r="11430" b="28575"/>
                    <wp:wrapNone/>
                    <wp:docPr id="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95615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CE70E8F" id="Rectangle 2" o:spid="_x0000_s1026" style="position:absolute;margin-left:0;margin-top:0;width:637.45pt;height:58.5pt;z-index:251594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" o:allowincell="f" fillcolor="#1c4853 [1604]" strokecolor="#601616 [1606]" strokeweight="2pt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720192" behindDoc="0" locked="0" layoutInCell="0" allowOverlap="1" wp14:anchorId="28332150" wp14:editId="2833215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8460"/>
                    <wp:effectExtent l="9525" t="9525" r="13970" b="13335"/>
                    <wp:wrapNone/>
                    <wp:docPr id="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84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6655321" id="Rectangle 5" o:spid="_x0000_s1026" style="position:absolute;margin-left:0;margin-top:0;width:7.15pt;height:829.8pt;z-index:25172019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" o:allowincell="f" fillcolor="white [3212]" strokecolor="#703203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0" allowOverlap="1" wp14:anchorId="28332152" wp14:editId="2833215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8460"/>
                    <wp:effectExtent l="9525" t="9525" r="13970" b="13335"/>
                    <wp:wrapNone/>
                    <wp:docPr id="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84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B1E20E2" id="Rectangle 4" o:spid="_x0000_s1026" style="position:absolute;margin-left:0;margin-top:0;width:7.15pt;height:829.8pt;z-index:2516782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" o:allowincell="f" fillcolor="white [3212]" strokecolor="#703203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36224" behindDoc="0" locked="0" layoutInCell="0" allowOverlap="1" wp14:anchorId="28332154" wp14:editId="7F7F6B6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03235" cy="742950"/>
                    <wp:effectExtent l="0" t="0" r="11430" b="28575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03235" cy="74295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45F9C96" id="Rectangle 3" o:spid="_x0000_s1026" style="position:absolute;margin-left:0;margin-top:0;width:638.05pt;height:58.5pt;z-index:251636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" o:allowincell="f" fillcolor="#1c4853 [1604]" strokecolor="#3891a7 [3204]" strokeweight="2pt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hAnsi="Arial" w:cs="Arial"/>
              <w:b/>
              <w:color w:val="000000"/>
              <w:sz w:val="28"/>
              <w:szCs w:val="28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8332132" w14:textId="3F35DCBD" w:rsidR="004808B5" w:rsidRDefault="00EA1938" w:rsidP="00F452D1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 xml:space="preserve">CRONOGRAMA PROCESO DE LICITACIÓN, SERVICIO </w:t>
              </w:r>
              <w:r w:rsidR="005741A5"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 xml:space="preserve">DE </w:t>
              </w:r>
              <w:r w:rsidR="008C43B8"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 xml:space="preserve">GESTIÓN </w:t>
              </w:r>
              <w:r w:rsidR="007A15F9"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 xml:space="preserve">DE LA INFRAESTRUCTURA ASOCIADA AL </w:t>
              </w:r>
              <w:r w:rsidR="005741A5"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>TRANSPORTE TERRESTRE DE PASAJEROS.</w:t>
              </w:r>
              <w:r w:rsidR="007916CE">
                <w:rPr>
                  <w:rFonts w:ascii="Arial" w:hAnsi="Arial" w:cs="Arial"/>
                  <w:b/>
                  <w:color w:val="000000"/>
                  <w:sz w:val="28"/>
                  <w:szCs w:val="28"/>
                </w:rPr>
                <w:t xml:space="preserve"> Art.1.10.9.3.1.4.</w:t>
              </w:r>
            </w:p>
          </w:sdtContent>
        </w:sdt>
        <w:sdt>
          <w:sdtPr>
            <w:rPr>
              <w:rFonts w:ascii="Arial" w:eastAsiaTheme="majorEastAsia" w:hAnsi="Arial" w:cs="Arial"/>
              <w:sz w:val="24"/>
              <w:szCs w:val="24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28332133" w14:textId="655A9679" w:rsidR="004808B5" w:rsidRDefault="006A7BF3" w:rsidP="008A7DB5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A7BF3">
                <w:rPr>
                  <w:rFonts w:ascii="Arial" w:eastAsiaTheme="majorEastAsia" w:hAnsi="Arial" w:cs="Arial"/>
                  <w:sz w:val="24"/>
                  <w:szCs w:val="24"/>
                </w:rPr>
                <w:t xml:space="preserve">Sociedad Concesionaria Aeropuerto </w:t>
              </w:r>
              <w:r w:rsidR="00A87639">
                <w:rPr>
                  <w:rFonts w:ascii="Arial" w:eastAsiaTheme="majorEastAsia" w:hAnsi="Arial" w:cs="Arial"/>
                  <w:sz w:val="24"/>
                  <w:szCs w:val="24"/>
                </w:rPr>
                <w:t xml:space="preserve">El Loa </w:t>
              </w:r>
              <w:r>
                <w:rPr>
                  <w:rFonts w:ascii="Arial" w:eastAsiaTheme="majorEastAsia" w:hAnsi="Arial" w:cs="Arial"/>
                  <w:sz w:val="24"/>
                  <w:szCs w:val="24"/>
                </w:rPr>
                <w:t>S.A.</w:t>
              </w:r>
            </w:p>
          </w:sdtContent>
        </w:sdt>
        <w:p w14:paraId="28332134" w14:textId="2B1EE8D3" w:rsidR="004808B5" w:rsidRDefault="004808B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8332135" w14:textId="0DC605A0" w:rsidR="004808B5" w:rsidRDefault="002666D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721216" behindDoc="1" locked="0" layoutInCell="1" allowOverlap="1" wp14:anchorId="24AB09FE" wp14:editId="62ABAB89">
                <wp:simplePos x="0" y="0"/>
                <wp:positionH relativeFrom="column">
                  <wp:posOffset>2228215</wp:posOffset>
                </wp:positionH>
                <wp:positionV relativeFrom="paragraph">
                  <wp:posOffset>89535</wp:posOffset>
                </wp:positionV>
                <wp:extent cx="1473200" cy="946150"/>
                <wp:effectExtent l="0" t="0" r="0" b="6350"/>
                <wp:wrapNone/>
                <wp:docPr id="1621967988" name="Imagen 5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967988" name="Imagen 5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332136" w14:textId="213A17B8" w:rsidR="004808B5" w:rsidRDefault="004808B5">
          <w:pPr>
            <w:pStyle w:val="Sinespaciado"/>
          </w:pPr>
        </w:p>
        <w:p w14:paraId="28332137" w14:textId="06B51B02" w:rsidR="008A7DB5" w:rsidRDefault="008A7DB5" w:rsidP="008A7DB5">
          <w:pPr>
            <w:rPr>
              <w:rFonts w:asciiTheme="minorHAnsi" w:eastAsiaTheme="minorEastAsia" w:hAnsiTheme="minorHAnsi" w:cstheme="minorBidi"/>
              <w:lang w:val="es-ES" w:eastAsia="en-US"/>
            </w:rPr>
          </w:pPr>
        </w:p>
        <w:p w14:paraId="28332138" w14:textId="77777777" w:rsidR="008A7DB5" w:rsidRDefault="008A7DB5" w:rsidP="008A7DB5">
          <w:pPr>
            <w:rPr>
              <w:rFonts w:asciiTheme="minorHAnsi" w:eastAsiaTheme="minorEastAsia" w:hAnsiTheme="minorHAnsi" w:cstheme="minorBidi"/>
              <w:lang w:val="es-ES" w:eastAsia="en-US"/>
            </w:rPr>
          </w:pPr>
        </w:p>
        <w:p w14:paraId="28332139" w14:textId="77777777" w:rsidR="008A7DB5" w:rsidRDefault="008A7DB5" w:rsidP="008A7DB5">
          <w:pPr>
            <w:rPr>
              <w:rFonts w:asciiTheme="minorHAnsi" w:eastAsiaTheme="minorEastAsia" w:hAnsiTheme="minorHAnsi" w:cstheme="minorBidi"/>
              <w:lang w:val="es-ES" w:eastAsia="en-US"/>
            </w:rPr>
          </w:pPr>
        </w:p>
        <w:p w14:paraId="2833213A" w14:textId="77777777" w:rsidR="008A7DB5" w:rsidRDefault="008A7DB5" w:rsidP="008A7DB5">
          <w:pPr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14:paraId="2833213B" w14:textId="77777777" w:rsidR="008A7DB5" w:rsidRPr="004915AA" w:rsidRDefault="008A7DB5" w:rsidP="004915AA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833213C" w14:textId="77777777" w:rsidR="008A7DB5" w:rsidRPr="00B53029" w:rsidRDefault="008A7DB5" w:rsidP="008A7DB5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833213D" w14:textId="665940DF" w:rsidR="008A7DB5" w:rsidRPr="00B53029" w:rsidRDefault="008A7DB5" w:rsidP="008A7DB5">
          <w:pPr>
            <w:pStyle w:val="Prrafodelista"/>
            <w:numPr>
              <w:ilvl w:val="0"/>
              <w:numId w:val="1"/>
            </w:numPr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B53029">
            <w:rPr>
              <w:rFonts w:ascii="Arial" w:hAnsi="Arial" w:cs="Arial"/>
              <w:bCs/>
              <w:color w:val="000000"/>
              <w:sz w:val="20"/>
              <w:szCs w:val="20"/>
            </w:rPr>
            <w:t>Publicación aviso de venta de bases                                  </w:t>
          </w:r>
          <w:r w:rsidR="00C77F49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 </w:t>
          </w:r>
          <w:r w:rsidR="00F77DB4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</w:t>
          </w:r>
          <w:r w:rsidR="00C77F49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 w:rsidRPr="00B53029">
            <w:rPr>
              <w:rFonts w:ascii="Arial" w:hAnsi="Arial" w:cs="Arial"/>
              <w:bCs/>
              <w:color w:val="000000"/>
              <w:sz w:val="20"/>
              <w:szCs w:val="20"/>
            </w:rPr>
            <w:t> </w:t>
          </w:r>
          <w:r w:rsidR="00C77F49">
            <w:rPr>
              <w:rFonts w:ascii="Arial" w:hAnsi="Arial" w:cs="Arial"/>
              <w:bCs/>
              <w:color w:val="000000"/>
              <w:sz w:val="20"/>
              <w:szCs w:val="20"/>
            </w:rPr>
            <w:t> </w: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 w:rsidR="004915AA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</w:t>
          </w:r>
          <w:r w:rsidR="006F6C4B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>03</w:t>
          </w:r>
          <w:r w:rsidR="00FB0600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Cs/>
              <w:color w:val="000000"/>
              <w:sz w:val="20"/>
              <w:szCs w:val="20"/>
            </w:rPr>
            <w:t>de</w:t>
          </w:r>
          <w:r w:rsidR="006C3A43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proofErr w:type="gramStart"/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>Febrero</w:t>
          </w:r>
          <w:proofErr w:type="gramEnd"/>
          <w:r w:rsidR="00AF3697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 w:rsidR="004915AA">
            <w:rPr>
              <w:rFonts w:ascii="Arial" w:hAnsi="Arial" w:cs="Arial"/>
              <w:bCs/>
              <w:color w:val="000000"/>
              <w:sz w:val="20"/>
              <w:szCs w:val="20"/>
            </w:rPr>
            <w:t>de 20</w:t>
          </w:r>
          <w:r w:rsidR="006A7BF3">
            <w:rPr>
              <w:rFonts w:ascii="Arial" w:hAnsi="Arial" w:cs="Arial"/>
              <w:bCs/>
              <w:color w:val="000000"/>
              <w:sz w:val="20"/>
              <w:szCs w:val="20"/>
            </w:rPr>
            <w:t>2</w:t>
          </w:r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>5</w:t>
          </w:r>
        </w:p>
        <w:p w14:paraId="2833213E" w14:textId="77777777" w:rsidR="008A7DB5" w:rsidRPr="00B53029" w:rsidRDefault="008A7DB5" w:rsidP="008A7DB5">
          <w:pPr>
            <w:pStyle w:val="Prrafodelista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833213F" w14:textId="1CAF0512" w:rsidR="008A7DB5" w:rsidRDefault="008A7DB5" w:rsidP="004915AA">
          <w:pPr>
            <w:pStyle w:val="Prrafodelista"/>
            <w:numPr>
              <w:ilvl w:val="0"/>
              <w:numId w:val="1"/>
            </w:numPr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B53029">
            <w:rPr>
              <w:bCs/>
            </w:rPr>
            <w:t>Inicio venta de Bases de Licitación:                      </w:t>
          </w:r>
          <w:r w:rsidR="00C77F49">
            <w:rPr>
              <w:bCs/>
            </w:rPr>
            <w:t>                           </w:t>
          </w:r>
          <w:r w:rsidR="006B6635">
            <w:rPr>
              <w:bCs/>
            </w:rPr>
            <w:t xml:space="preserve">    </w:t>
          </w:r>
          <w:r w:rsidR="00C77F49">
            <w:rPr>
              <w:bCs/>
            </w:rPr>
            <w:t> </w:t>
          </w:r>
          <w:r w:rsidR="006A7BF3">
            <w:rPr>
              <w:bCs/>
            </w:rPr>
            <w:t xml:space="preserve"> </w:t>
          </w:r>
          <w:r w:rsidR="00C77F49">
            <w:rPr>
              <w:bCs/>
            </w:rPr>
            <w:t> </w:t>
          </w:r>
          <w:r w:rsidR="006A7BF3">
            <w:rPr>
              <w:bCs/>
            </w:rPr>
            <w:t xml:space="preserve">  </w:t>
          </w:r>
          <w:r w:rsidR="00CA49DF">
            <w:rPr>
              <w:bCs/>
            </w:rPr>
            <w:t xml:space="preserve"> </w:t>
          </w:r>
          <w:r w:rsidR="007C6E12">
            <w:rPr>
              <w:rFonts w:ascii="Arial" w:hAnsi="Arial" w:cs="Arial"/>
              <w:bCs/>
              <w:color w:val="000000"/>
              <w:sz w:val="20"/>
              <w:szCs w:val="20"/>
            </w:rPr>
            <w:t>03</w:t>
          </w:r>
          <w:r w:rsidR="004915AA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de</w:t>
          </w:r>
          <w:r w:rsidR="006C3A43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proofErr w:type="gramStart"/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>Febrero</w:t>
          </w:r>
          <w:proofErr w:type="gramEnd"/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</w:t>
          </w:r>
          <w:r w:rsidR="004915AA">
            <w:rPr>
              <w:rFonts w:ascii="Arial" w:hAnsi="Arial" w:cs="Arial"/>
              <w:bCs/>
              <w:color w:val="000000"/>
              <w:sz w:val="20"/>
              <w:szCs w:val="20"/>
            </w:rPr>
            <w:t>de 20</w:t>
          </w:r>
          <w:r w:rsidR="006A7BF3">
            <w:rPr>
              <w:rFonts w:ascii="Arial" w:hAnsi="Arial" w:cs="Arial"/>
              <w:bCs/>
              <w:color w:val="000000"/>
              <w:sz w:val="20"/>
              <w:szCs w:val="20"/>
            </w:rPr>
            <w:t>2</w:t>
          </w:r>
          <w:r w:rsidR="004E4B53">
            <w:rPr>
              <w:rFonts w:ascii="Arial" w:hAnsi="Arial" w:cs="Arial"/>
              <w:bCs/>
              <w:color w:val="000000"/>
              <w:sz w:val="20"/>
              <w:szCs w:val="20"/>
            </w:rPr>
            <w:t>5</w:t>
          </w:r>
        </w:p>
        <w:p w14:paraId="28332140" w14:textId="77777777" w:rsidR="004915AA" w:rsidRPr="004915AA" w:rsidRDefault="004915AA" w:rsidP="004915AA">
          <w:pPr>
            <w:rPr>
              <w:rFonts w:ascii="Arial" w:hAnsi="Arial" w:cs="Arial"/>
              <w:bCs/>
              <w:color w:val="000000"/>
              <w:sz w:val="20"/>
              <w:szCs w:val="20"/>
            </w:rPr>
          </w:pPr>
        </w:p>
        <w:p w14:paraId="28332141" w14:textId="06060F84" w:rsidR="008A7DB5" w:rsidRPr="00B53029" w:rsidRDefault="008A7DB5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 w:rsidRPr="00B53029">
            <w:rPr>
              <w:bCs/>
            </w:rPr>
            <w:t>Vencimiento plazo compra de Bases:                  </w:t>
          </w:r>
          <w:r w:rsidR="00F452D1">
            <w:rPr>
              <w:bCs/>
            </w:rPr>
            <w:t> </w:t>
          </w:r>
          <w:r w:rsidR="004915AA">
            <w:rPr>
              <w:bCs/>
            </w:rPr>
            <w:t xml:space="preserve">                                   </w:t>
          </w:r>
          <w:r w:rsidR="006A7BF3">
            <w:rPr>
              <w:bCs/>
            </w:rPr>
            <w:t xml:space="preserve">  </w:t>
          </w:r>
          <w:r w:rsidR="0041384F">
            <w:rPr>
              <w:bCs/>
            </w:rPr>
            <w:t xml:space="preserve"> </w:t>
          </w:r>
          <w:r w:rsidR="00430905">
            <w:rPr>
              <w:bCs/>
            </w:rPr>
            <w:t xml:space="preserve"> </w:t>
          </w:r>
          <w:r w:rsidR="007C6E12">
            <w:rPr>
              <w:bCs/>
            </w:rPr>
            <w:t>24</w:t>
          </w:r>
          <w:r w:rsidR="00F77DB4">
            <w:rPr>
              <w:bCs/>
            </w:rPr>
            <w:t xml:space="preserve"> </w:t>
          </w:r>
          <w:r w:rsidR="004915AA">
            <w:rPr>
              <w:bCs/>
            </w:rPr>
            <w:t xml:space="preserve">de </w:t>
          </w:r>
          <w:proofErr w:type="gramStart"/>
          <w:r w:rsidR="007C6E12">
            <w:rPr>
              <w:bCs/>
            </w:rPr>
            <w:t>Febrero</w:t>
          </w:r>
          <w:proofErr w:type="gramEnd"/>
          <w:r w:rsidR="004915AA">
            <w:rPr>
              <w:bCs/>
            </w:rPr>
            <w:t xml:space="preserve"> de 20</w:t>
          </w:r>
          <w:r w:rsidR="006A7BF3">
            <w:rPr>
              <w:bCs/>
            </w:rPr>
            <w:t>2</w:t>
          </w:r>
          <w:r w:rsidR="007C6E12">
            <w:rPr>
              <w:bCs/>
            </w:rPr>
            <w:t>5</w:t>
          </w:r>
        </w:p>
        <w:p w14:paraId="28332142" w14:textId="77777777" w:rsidR="008A7DB5" w:rsidRPr="00B53029" w:rsidRDefault="008A7DB5" w:rsidP="008A7DB5">
          <w:pPr>
            <w:pStyle w:val="Prrafodelista"/>
            <w:rPr>
              <w:bCs/>
            </w:rPr>
          </w:pPr>
        </w:p>
        <w:p w14:paraId="28332143" w14:textId="4390A100" w:rsidR="008A7DB5" w:rsidRPr="003719D7" w:rsidRDefault="008A7DB5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 w:rsidRPr="00B53029">
            <w:rPr>
              <w:bCs/>
            </w:rPr>
            <w:t>Vencimiento plazo para formular preguntas</w:t>
          </w:r>
          <w:r w:rsidR="00500714">
            <w:rPr>
              <w:bCs/>
            </w:rPr>
            <w:t xml:space="preserve"> (hasta </w:t>
          </w:r>
          <w:r w:rsidR="0041384F">
            <w:rPr>
              <w:bCs/>
            </w:rPr>
            <w:t>medio día</w:t>
          </w:r>
          <w:r w:rsidR="00500714">
            <w:rPr>
              <w:bCs/>
            </w:rPr>
            <w:t>)</w:t>
          </w:r>
          <w:r w:rsidRPr="00B53029">
            <w:rPr>
              <w:bCs/>
            </w:rPr>
            <w:t>:       </w:t>
          </w:r>
          <w:r w:rsidR="00845FB8">
            <w:rPr>
              <w:bCs/>
            </w:rPr>
            <w:t xml:space="preserve">   24</w:t>
          </w:r>
          <w:r w:rsidR="00305DD7">
            <w:rPr>
              <w:bCs/>
            </w:rPr>
            <w:t xml:space="preserve"> </w:t>
          </w:r>
          <w:r w:rsidR="004915AA">
            <w:rPr>
              <w:bCs/>
            </w:rPr>
            <w:t xml:space="preserve">de </w:t>
          </w:r>
          <w:proofErr w:type="gramStart"/>
          <w:r w:rsidR="00845FB8">
            <w:rPr>
              <w:bCs/>
            </w:rPr>
            <w:t>Febrero</w:t>
          </w:r>
          <w:proofErr w:type="gramEnd"/>
          <w:r w:rsidR="00E60FC8">
            <w:rPr>
              <w:bCs/>
            </w:rPr>
            <w:t xml:space="preserve"> </w:t>
          </w:r>
          <w:r w:rsidR="004915AA">
            <w:rPr>
              <w:bCs/>
            </w:rPr>
            <w:t>de 20</w:t>
          </w:r>
          <w:r w:rsidR="006A7BF3">
            <w:rPr>
              <w:bCs/>
            </w:rPr>
            <w:t>2</w:t>
          </w:r>
          <w:r w:rsidR="00845FB8">
            <w:rPr>
              <w:bCs/>
            </w:rPr>
            <w:t>5</w:t>
          </w:r>
        </w:p>
        <w:p w14:paraId="28332144" w14:textId="77777777" w:rsidR="008A7DB5" w:rsidRPr="003719D7" w:rsidRDefault="008A7DB5" w:rsidP="008A7DB5">
          <w:pPr>
            <w:pStyle w:val="Prrafodelista"/>
            <w:rPr>
              <w:bCs/>
            </w:rPr>
          </w:pPr>
        </w:p>
        <w:p w14:paraId="28332145" w14:textId="723EA069" w:rsidR="008A7DB5" w:rsidRPr="003719D7" w:rsidRDefault="00AF3697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>
            <w:rPr>
              <w:bCs/>
            </w:rPr>
            <w:t xml:space="preserve">Vencimiento para que </w:t>
          </w:r>
          <w:r w:rsidR="00231C47">
            <w:rPr>
              <w:bCs/>
            </w:rPr>
            <w:t>SCA</w:t>
          </w:r>
          <w:r w:rsidR="00B136CC">
            <w:rPr>
              <w:bCs/>
            </w:rPr>
            <w:t>EL</w:t>
          </w:r>
          <w:r w:rsidR="008A7DB5" w:rsidRPr="003719D7">
            <w:rPr>
              <w:bCs/>
            </w:rPr>
            <w:t xml:space="preserve"> responda c</w:t>
          </w:r>
          <w:r>
            <w:rPr>
              <w:bCs/>
            </w:rPr>
            <w:t>onsultas:      </w:t>
          </w:r>
          <w:r w:rsidR="00F452D1">
            <w:rPr>
              <w:bCs/>
            </w:rPr>
            <w:t xml:space="preserve">       </w:t>
          </w:r>
          <w:r w:rsidR="00F452D1">
            <w:rPr>
              <w:bCs/>
            </w:rPr>
            <w:tab/>
            <w:t xml:space="preserve">   </w:t>
          </w:r>
          <w:r w:rsidR="0041384F">
            <w:rPr>
              <w:bCs/>
            </w:rPr>
            <w:t xml:space="preserve"> </w:t>
          </w:r>
          <w:r w:rsidR="00845FB8">
            <w:rPr>
              <w:bCs/>
            </w:rPr>
            <w:t xml:space="preserve">     03</w:t>
          </w:r>
          <w:r w:rsidR="00E60FC8">
            <w:rPr>
              <w:bCs/>
            </w:rPr>
            <w:t xml:space="preserve"> </w:t>
          </w:r>
          <w:r w:rsidR="004915AA">
            <w:rPr>
              <w:bCs/>
            </w:rPr>
            <w:t>de</w:t>
          </w:r>
          <w:r w:rsidR="00AA56A2">
            <w:rPr>
              <w:bCs/>
            </w:rPr>
            <w:t xml:space="preserve"> </w:t>
          </w:r>
          <w:proofErr w:type="gramStart"/>
          <w:r w:rsidR="00845FB8">
            <w:rPr>
              <w:bCs/>
            </w:rPr>
            <w:t>Marzo</w:t>
          </w:r>
          <w:proofErr w:type="gramEnd"/>
          <w:r w:rsidR="00E60FC8">
            <w:rPr>
              <w:bCs/>
            </w:rPr>
            <w:t xml:space="preserve"> </w:t>
          </w:r>
          <w:r w:rsidR="004915AA">
            <w:rPr>
              <w:bCs/>
            </w:rPr>
            <w:t>de 20</w:t>
          </w:r>
          <w:r w:rsidR="006A7BF3">
            <w:rPr>
              <w:bCs/>
            </w:rPr>
            <w:t>2</w:t>
          </w:r>
          <w:r w:rsidR="00845FB8">
            <w:rPr>
              <w:bCs/>
            </w:rPr>
            <w:t>5</w:t>
          </w:r>
        </w:p>
        <w:p w14:paraId="28332146" w14:textId="77777777" w:rsidR="008A7DB5" w:rsidRPr="003B2F2B" w:rsidRDefault="008A7DB5" w:rsidP="003B2F2B">
          <w:pPr>
            <w:ind w:left="360"/>
            <w:rPr>
              <w:bCs/>
            </w:rPr>
          </w:pPr>
        </w:p>
        <w:p w14:paraId="28332147" w14:textId="77777777" w:rsidR="008A7DB5" w:rsidRDefault="008A7DB5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 w:rsidRPr="00B53029">
            <w:rPr>
              <w:bCs/>
            </w:rPr>
            <w:t xml:space="preserve">Fecha recepción de Ofertas Técnicas y </w:t>
          </w:r>
          <w:r>
            <w:rPr>
              <w:bCs/>
            </w:rPr>
            <w:t>Económicas:   </w:t>
          </w:r>
        </w:p>
        <w:p w14:paraId="28332148" w14:textId="453E024D" w:rsidR="008A7DB5" w:rsidRPr="00B53029" w:rsidRDefault="00E852AF" w:rsidP="008A7DB5">
          <w:pPr>
            <w:ind w:firstLine="708"/>
            <w:jc w:val="both"/>
            <w:rPr>
              <w:bCs/>
            </w:rPr>
          </w:pPr>
          <w:r>
            <w:rPr>
              <w:b/>
              <w:bCs/>
            </w:rPr>
            <w:t>07</w:t>
          </w:r>
          <w:r w:rsidR="00AA56A2">
            <w:rPr>
              <w:b/>
              <w:bCs/>
            </w:rPr>
            <w:t xml:space="preserve"> </w:t>
          </w:r>
          <w:r w:rsidR="008A7DB5" w:rsidRPr="004915AA">
            <w:rPr>
              <w:b/>
              <w:bCs/>
            </w:rPr>
            <w:t xml:space="preserve">de </w:t>
          </w:r>
          <w:proofErr w:type="gramStart"/>
          <w:r>
            <w:rPr>
              <w:b/>
              <w:bCs/>
            </w:rPr>
            <w:t>Marzo</w:t>
          </w:r>
          <w:r w:rsidR="008D66B2">
            <w:rPr>
              <w:b/>
              <w:bCs/>
            </w:rPr>
            <w:t xml:space="preserve"> </w:t>
          </w:r>
          <w:r w:rsidR="008F2D26" w:rsidRPr="004915AA">
            <w:rPr>
              <w:b/>
              <w:bCs/>
            </w:rPr>
            <w:t xml:space="preserve"> </w:t>
          </w:r>
          <w:r w:rsidR="004915AA" w:rsidRPr="004915AA">
            <w:rPr>
              <w:b/>
              <w:bCs/>
            </w:rPr>
            <w:t>de</w:t>
          </w:r>
          <w:proofErr w:type="gramEnd"/>
          <w:r w:rsidR="004915AA" w:rsidRPr="004915AA">
            <w:rPr>
              <w:b/>
              <w:bCs/>
            </w:rPr>
            <w:t xml:space="preserve"> 20</w:t>
          </w:r>
          <w:r w:rsidR="006A7BF3">
            <w:rPr>
              <w:b/>
              <w:bCs/>
            </w:rPr>
            <w:t>2</w:t>
          </w:r>
          <w:r>
            <w:rPr>
              <w:b/>
              <w:bCs/>
            </w:rPr>
            <w:t>5</w:t>
          </w:r>
          <w:r w:rsidR="00031794">
            <w:rPr>
              <w:bCs/>
            </w:rPr>
            <w:t xml:space="preserve"> hasta las 1</w:t>
          </w:r>
          <w:r w:rsidR="0041384F">
            <w:rPr>
              <w:bCs/>
            </w:rPr>
            <w:t>5</w:t>
          </w:r>
          <w:r w:rsidR="008A7DB5">
            <w:rPr>
              <w:bCs/>
            </w:rPr>
            <w:t>:0</w:t>
          </w:r>
          <w:r w:rsidR="008A7DB5" w:rsidRPr="00B53029">
            <w:rPr>
              <w:bCs/>
            </w:rPr>
            <w:t xml:space="preserve">0 </w:t>
          </w:r>
          <w:proofErr w:type="spellStart"/>
          <w:r w:rsidR="008A7DB5" w:rsidRPr="00B53029">
            <w:rPr>
              <w:bCs/>
            </w:rPr>
            <w:t>hrs</w:t>
          </w:r>
          <w:proofErr w:type="spellEnd"/>
          <w:r w:rsidR="008A7DB5" w:rsidRPr="00B53029">
            <w:rPr>
              <w:bCs/>
            </w:rPr>
            <w:t>.</w:t>
          </w:r>
          <w:r w:rsidR="00031794">
            <w:rPr>
              <w:bCs/>
            </w:rPr>
            <w:t xml:space="preserve">  (</w:t>
          </w:r>
          <w:r w:rsidR="008A7DB5" w:rsidRPr="00B53029">
            <w:rPr>
              <w:bCs/>
            </w:rPr>
            <w:t>en</w:t>
          </w:r>
          <w:r w:rsidR="008A7DB5">
            <w:rPr>
              <w:bCs/>
            </w:rPr>
            <w:t xml:space="preserve"> </w:t>
          </w:r>
          <w:r w:rsidR="00D52678">
            <w:rPr>
              <w:bCs/>
            </w:rPr>
            <w:t>Aeropuerto</w:t>
          </w:r>
          <w:r w:rsidR="00E57BC0">
            <w:rPr>
              <w:bCs/>
            </w:rPr>
            <w:t>).</w:t>
          </w:r>
        </w:p>
        <w:p w14:paraId="28332149" w14:textId="77777777" w:rsidR="008A7DB5" w:rsidRPr="00B53029" w:rsidRDefault="008A7DB5" w:rsidP="008A7DB5">
          <w:pPr>
            <w:pStyle w:val="Prrafodelista"/>
            <w:ind w:left="6372"/>
            <w:jc w:val="both"/>
            <w:rPr>
              <w:bCs/>
            </w:rPr>
          </w:pPr>
        </w:p>
        <w:p w14:paraId="2833214A" w14:textId="2342331A" w:rsidR="00751CA7" w:rsidRDefault="008F2D26" w:rsidP="00D771D5">
          <w:pPr>
            <w:pStyle w:val="Prrafodelista"/>
            <w:numPr>
              <w:ilvl w:val="0"/>
              <w:numId w:val="1"/>
            </w:numPr>
            <w:rPr>
              <w:bCs/>
            </w:rPr>
          </w:pPr>
          <w:r>
            <w:rPr>
              <w:bCs/>
            </w:rPr>
            <w:t xml:space="preserve">Vencimiento para que </w:t>
          </w:r>
          <w:r w:rsidR="006A7BF3">
            <w:rPr>
              <w:bCs/>
            </w:rPr>
            <w:t>SCA</w:t>
          </w:r>
          <w:r w:rsidR="00B136CC">
            <w:rPr>
              <w:bCs/>
            </w:rPr>
            <w:t>EL</w:t>
          </w:r>
          <w:r w:rsidR="008A7DB5" w:rsidRPr="00B53029">
            <w:rPr>
              <w:bCs/>
            </w:rPr>
            <w:t xml:space="preserve"> revise Ofertas:                               </w:t>
          </w:r>
          <w:r w:rsidR="000F23C7">
            <w:rPr>
              <w:bCs/>
            </w:rPr>
            <w:t xml:space="preserve">    </w:t>
          </w:r>
          <w:r w:rsidR="00945D7E">
            <w:rPr>
              <w:bCs/>
            </w:rPr>
            <w:t xml:space="preserve"> </w:t>
          </w:r>
          <w:r w:rsidR="00D771D5">
            <w:rPr>
              <w:bCs/>
            </w:rPr>
            <w:t xml:space="preserve">       </w:t>
          </w:r>
          <w:r w:rsidR="00945D7E">
            <w:rPr>
              <w:bCs/>
            </w:rPr>
            <w:t xml:space="preserve"> </w:t>
          </w:r>
          <w:r w:rsidR="00D771D5">
            <w:rPr>
              <w:bCs/>
            </w:rPr>
            <w:t>14</w:t>
          </w:r>
          <w:r w:rsidR="004D383F">
            <w:rPr>
              <w:bCs/>
            </w:rPr>
            <w:t xml:space="preserve"> de </w:t>
          </w:r>
          <w:proofErr w:type="gramStart"/>
          <w:r w:rsidR="00D771D5">
            <w:rPr>
              <w:bCs/>
            </w:rPr>
            <w:t>Marzo</w:t>
          </w:r>
          <w:proofErr w:type="gramEnd"/>
          <w:r w:rsidR="004D383F">
            <w:rPr>
              <w:bCs/>
            </w:rPr>
            <w:t xml:space="preserve"> de 202</w:t>
          </w:r>
          <w:r w:rsidR="00D771D5">
            <w:rPr>
              <w:bCs/>
            </w:rPr>
            <w:t>5</w:t>
          </w:r>
        </w:p>
        <w:p w14:paraId="2833214B" w14:textId="15C34C55" w:rsidR="00751CA7" w:rsidRDefault="00751CA7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>
            <w:rPr>
              <w:bCs/>
            </w:rPr>
            <w:t>Not</w:t>
          </w:r>
          <w:r w:rsidR="00AF3697">
            <w:rPr>
              <w:bCs/>
            </w:rPr>
            <w:t>ificac</w:t>
          </w:r>
          <w:r w:rsidR="006B6635">
            <w:rPr>
              <w:bCs/>
            </w:rPr>
            <w:t>ión Adjudicación</w:t>
          </w:r>
          <w:r w:rsidR="006B6635">
            <w:rPr>
              <w:bCs/>
            </w:rPr>
            <w:tab/>
          </w:r>
          <w:r w:rsidR="006B6635">
            <w:rPr>
              <w:bCs/>
            </w:rPr>
            <w:tab/>
          </w:r>
          <w:r w:rsidR="006B6635">
            <w:rPr>
              <w:bCs/>
            </w:rPr>
            <w:tab/>
          </w:r>
          <w:r w:rsidR="006B6635">
            <w:rPr>
              <w:bCs/>
            </w:rPr>
            <w:tab/>
          </w:r>
          <w:r w:rsidR="006B6635">
            <w:rPr>
              <w:bCs/>
            </w:rPr>
            <w:tab/>
          </w:r>
          <w:r w:rsidR="004915AA">
            <w:rPr>
              <w:bCs/>
            </w:rPr>
            <w:t xml:space="preserve">   </w:t>
          </w:r>
          <w:r w:rsidR="00D771D5">
            <w:rPr>
              <w:bCs/>
            </w:rPr>
            <w:t xml:space="preserve">       14 </w:t>
          </w:r>
          <w:r w:rsidR="004915AA">
            <w:rPr>
              <w:bCs/>
            </w:rPr>
            <w:t>de</w:t>
          </w:r>
          <w:r w:rsidR="006A7BF3">
            <w:rPr>
              <w:bCs/>
            </w:rPr>
            <w:t xml:space="preserve"> </w:t>
          </w:r>
          <w:proofErr w:type="gramStart"/>
          <w:r w:rsidR="00D771D5">
            <w:rPr>
              <w:bCs/>
            </w:rPr>
            <w:t>Marzo</w:t>
          </w:r>
          <w:proofErr w:type="gramEnd"/>
          <w:r w:rsidR="00937829">
            <w:rPr>
              <w:bCs/>
            </w:rPr>
            <w:t xml:space="preserve"> </w:t>
          </w:r>
          <w:r w:rsidR="004915AA">
            <w:rPr>
              <w:bCs/>
            </w:rPr>
            <w:t>de 20</w:t>
          </w:r>
          <w:r w:rsidR="006A7BF3">
            <w:rPr>
              <w:bCs/>
            </w:rPr>
            <w:t>2</w:t>
          </w:r>
          <w:r w:rsidR="00D771D5">
            <w:rPr>
              <w:bCs/>
            </w:rPr>
            <w:t>5</w:t>
          </w:r>
        </w:p>
        <w:p w14:paraId="3A8E7063" w14:textId="6B3ADFDA" w:rsidR="006A7BF3" w:rsidRDefault="006A7BF3" w:rsidP="008A7DB5">
          <w:pPr>
            <w:pStyle w:val="Prrafodelista"/>
            <w:numPr>
              <w:ilvl w:val="0"/>
              <w:numId w:val="1"/>
            </w:numPr>
            <w:jc w:val="both"/>
            <w:rPr>
              <w:bCs/>
            </w:rPr>
          </w:pPr>
          <w:r>
            <w:rPr>
              <w:bCs/>
            </w:rPr>
            <w:t xml:space="preserve">Inicio </w:t>
          </w:r>
          <w:r w:rsidR="00D771D5">
            <w:rPr>
              <w:bCs/>
            </w:rPr>
            <w:t xml:space="preserve">Tarifa </w:t>
          </w:r>
          <w:r w:rsidR="001C533F">
            <w:rPr>
              <w:bCs/>
            </w:rPr>
            <w:t xml:space="preserve">Tramo y modalidad                                                                 </w:t>
          </w:r>
          <w:r w:rsidR="006F72C0">
            <w:rPr>
              <w:bCs/>
            </w:rPr>
            <w:t xml:space="preserve">   </w:t>
          </w:r>
          <w:r w:rsidR="001C533F">
            <w:rPr>
              <w:bCs/>
            </w:rPr>
            <w:t xml:space="preserve">  </w:t>
          </w:r>
          <w:r w:rsidR="00CB79FB">
            <w:rPr>
              <w:bCs/>
            </w:rPr>
            <w:t>01</w:t>
          </w:r>
          <w:r>
            <w:rPr>
              <w:bCs/>
            </w:rPr>
            <w:t xml:space="preserve"> de </w:t>
          </w:r>
          <w:proofErr w:type="gramStart"/>
          <w:r w:rsidR="006F72C0">
            <w:rPr>
              <w:bCs/>
            </w:rPr>
            <w:t>Abril</w:t>
          </w:r>
          <w:proofErr w:type="gramEnd"/>
          <w:r w:rsidR="00CB79FB">
            <w:rPr>
              <w:bCs/>
            </w:rPr>
            <w:t xml:space="preserve"> </w:t>
          </w:r>
          <w:r>
            <w:rPr>
              <w:bCs/>
            </w:rPr>
            <w:t>de 202</w:t>
          </w:r>
          <w:r w:rsidR="00CB79FB">
            <w:rPr>
              <w:bCs/>
            </w:rPr>
            <w:t>5</w:t>
          </w:r>
        </w:p>
        <w:p w14:paraId="2833214C" w14:textId="77777777" w:rsidR="00B53029" w:rsidRPr="00D822F3" w:rsidRDefault="006F72C0" w:rsidP="00D822F3">
          <w:pPr>
            <w:ind w:left="360"/>
            <w:jc w:val="both"/>
            <w:rPr>
              <w:bCs/>
            </w:rPr>
          </w:pPr>
        </w:p>
      </w:sdtContent>
    </w:sdt>
    <w:p w14:paraId="2833214D" w14:textId="77777777" w:rsidR="00255E7A" w:rsidRDefault="00255E7A"/>
    <w:sectPr w:rsidR="00255E7A" w:rsidSect="00272584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D7658"/>
    <w:multiLevelType w:val="hybridMultilevel"/>
    <w:tmpl w:val="2862A442"/>
    <w:lvl w:ilvl="0" w:tplc="E7C86A2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8067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29"/>
    <w:rsid w:val="00031794"/>
    <w:rsid w:val="000637FF"/>
    <w:rsid w:val="000849E5"/>
    <w:rsid w:val="000868E2"/>
    <w:rsid w:val="000A7422"/>
    <w:rsid w:val="000C06DB"/>
    <w:rsid w:val="000D56FF"/>
    <w:rsid w:val="000F23C7"/>
    <w:rsid w:val="001017A8"/>
    <w:rsid w:val="00115299"/>
    <w:rsid w:val="00134292"/>
    <w:rsid w:val="001B455D"/>
    <w:rsid w:val="001C533F"/>
    <w:rsid w:val="001E7C9E"/>
    <w:rsid w:val="00231C47"/>
    <w:rsid w:val="00255E7A"/>
    <w:rsid w:val="002666D6"/>
    <w:rsid w:val="00272584"/>
    <w:rsid w:val="00273F3B"/>
    <w:rsid w:val="00305DD7"/>
    <w:rsid w:val="00330F4B"/>
    <w:rsid w:val="0033631D"/>
    <w:rsid w:val="003719D7"/>
    <w:rsid w:val="00387306"/>
    <w:rsid w:val="003B2F2B"/>
    <w:rsid w:val="003E0168"/>
    <w:rsid w:val="003F6D88"/>
    <w:rsid w:val="004025B7"/>
    <w:rsid w:val="0041384F"/>
    <w:rsid w:val="00430905"/>
    <w:rsid w:val="00430EFD"/>
    <w:rsid w:val="00442FD1"/>
    <w:rsid w:val="00444DC5"/>
    <w:rsid w:val="00452055"/>
    <w:rsid w:val="004808B5"/>
    <w:rsid w:val="004915AA"/>
    <w:rsid w:val="004C46FA"/>
    <w:rsid w:val="004D383F"/>
    <w:rsid w:val="004E4B53"/>
    <w:rsid w:val="00500714"/>
    <w:rsid w:val="00524B60"/>
    <w:rsid w:val="005741A5"/>
    <w:rsid w:val="005A3A4C"/>
    <w:rsid w:val="005B67D6"/>
    <w:rsid w:val="00685C73"/>
    <w:rsid w:val="006A7BF3"/>
    <w:rsid w:val="006B6635"/>
    <w:rsid w:val="006C3A43"/>
    <w:rsid w:val="006F6C4B"/>
    <w:rsid w:val="006F6EF6"/>
    <w:rsid w:val="006F72C0"/>
    <w:rsid w:val="00740D3D"/>
    <w:rsid w:val="00751CA7"/>
    <w:rsid w:val="007726DE"/>
    <w:rsid w:val="007916CE"/>
    <w:rsid w:val="007A15F9"/>
    <w:rsid w:val="007B3D3D"/>
    <w:rsid w:val="007C4E48"/>
    <w:rsid w:val="007C6E12"/>
    <w:rsid w:val="00840047"/>
    <w:rsid w:val="00845FB8"/>
    <w:rsid w:val="00885385"/>
    <w:rsid w:val="008A7DB5"/>
    <w:rsid w:val="008C4309"/>
    <w:rsid w:val="008C43B8"/>
    <w:rsid w:val="008D66B2"/>
    <w:rsid w:val="008E49B8"/>
    <w:rsid w:val="008F2D26"/>
    <w:rsid w:val="00924584"/>
    <w:rsid w:val="009329D5"/>
    <w:rsid w:val="00937829"/>
    <w:rsid w:val="00945D7E"/>
    <w:rsid w:val="00970751"/>
    <w:rsid w:val="00970875"/>
    <w:rsid w:val="00985F4D"/>
    <w:rsid w:val="00A05C8F"/>
    <w:rsid w:val="00A120F5"/>
    <w:rsid w:val="00A314DE"/>
    <w:rsid w:val="00A323E8"/>
    <w:rsid w:val="00A87639"/>
    <w:rsid w:val="00AA56A2"/>
    <w:rsid w:val="00AF3697"/>
    <w:rsid w:val="00AF4F93"/>
    <w:rsid w:val="00B136CC"/>
    <w:rsid w:val="00B44C9B"/>
    <w:rsid w:val="00B53029"/>
    <w:rsid w:val="00BE3388"/>
    <w:rsid w:val="00C02A87"/>
    <w:rsid w:val="00C513A1"/>
    <w:rsid w:val="00C665D3"/>
    <w:rsid w:val="00C77F49"/>
    <w:rsid w:val="00CA49DF"/>
    <w:rsid w:val="00CB79FB"/>
    <w:rsid w:val="00CD345B"/>
    <w:rsid w:val="00CE5690"/>
    <w:rsid w:val="00D024FC"/>
    <w:rsid w:val="00D0327A"/>
    <w:rsid w:val="00D03CBF"/>
    <w:rsid w:val="00D52678"/>
    <w:rsid w:val="00D771D5"/>
    <w:rsid w:val="00D822F3"/>
    <w:rsid w:val="00D9466D"/>
    <w:rsid w:val="00DA67E0"/>
    <w:rsid w:val="00DC5C49"/>
    <w:rsid w:val="00E00D1C"/>
    <w:rsid w:val="00E57BC0"/>
    <w:rsid w:val="00E60FC8"/>
    <w:rsid w:val="00E61F0E"/>
    <w:rsid w:val="00E852AF"/>
    <w:rsid w:val="00EA1938"/>
    <w:rsid w:val="00F11C5E"/>
    <w:rsid w:val="00F452D1"/>
    <w:rsid w:val="00F601CE"/>
    <w:rsid w:val="00F77DB4"/>
    <w:rsid w:val="00F916A0"/>
    <w:rsid w:val="00FA26AD"/>
    <w:rsid w:val="00FB0600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2131"/>
  <w15:docId w15:val="{519436A6-36BB-47AE-8005-99BF9126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2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029"/>
    <w:pPr>
      <w:spacing w:after="200" w:line="276" w:lineRule="auto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3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29"/>
    <w:rPr>
      <w:rFonts w:ascii="Tahoma" w:hAnsi="Tahoma" w:cs="Tahoma"/>
      <w:sz w:val="16"/>
      <w:szCs w:val="16"/>
      <w:lang w:eastAsia="es-CL"/>
    </w:rPr>
  </w:style>
  <w:style w:type="paragraph" w:styleId="Sinespaciado">
    <w:name w:val="No Spacing"/>
    <w:link w:val="SinespaciadoCar"/>
    <w:uiPriority w:val="1"/>
    <w:qFormat/>
    <w:rsid w:val="004808B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08B5"/>
    <w:rPr>
      <w:rFonts w:eastAsiaTheme="minorEastAsi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7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C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C9E"/>
    <w:rPr>
      <w:rFonts w:ascii="Calibri" w:hAnsi="Calibri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C9E"/>
    <w:rPr>
      <w:rFonts w:ascii="Calibri" w:hAnsi="Calibri" w:cs="Times New Roman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7.jpg@01DAC734.3DD77C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lsticio">
  <a:themeElements>
    <a:clrScheme name="Solstic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io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i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5B6B-9695-4AC2-B1EA-B7CDE850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CRONOGRAMA PROCESO DE LICITACIÓN, SERVICIO CAJERO AUTOMÁTICO.</vt:lpstr>
      <vt:lpstr>CRONOGRAMA PROCESO DE LICITACIÓN CAS.</vt:lpstr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PROCESO DE LICITACIÓN, SERVICIO DE GESTIÓN DE LA INFRAESTRUCTURA ASOCIADA AL TRANSPORTE TERRESTRE DE PASAJEROS. Art.1.10.9.3.1.4.</dc:title>
  <dc:subject>Sociedad Concesionaria Aeropuerto El Loa S.A.</dc:subject>
  <dc:creator>VALERIAJAS</dc:creator>
  <cp:lastModifiedBy>VALERIA ROJAS</cp:lastModifiedBy>
  <cp:revision>66</cp:revision>
  <cp:lastPrinted>2019-03-19T20:05:00Z</cp:lastPrinted>
  <dcterms:created xsi:type="dcterms:W3CDTF">2022-05-20T02:49:00Z</dcterms:created>
  <dcterms:modified xsi:type="dcterms:W3CDTF">2025-01-22T17:32:00Z</dcterms:modified>
</cp:coreProperties>
</file>